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77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062"/>
        <w:gridCol w:w="3969"/>
      </w:tblGrid>
      <w:tr w:rsidR="00991B77" w:rsidRPr="008D4E6B" w:rsidTr="00CF47A3">
        <w:tc>
          <w:tcPr>
            <w:tcW w:w="6062" w:type="dxa"/>
          </w:tcPr>
          <w:p w:rsidR="00991B77" w:rsidRPr="008D4E6B" w:rsidRDefault="0097004C" w:rsidP="00C04BCA">
            <w:pPr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>Daudzbērnu</w:t>
            </w:r>
            <w:proofErr w:type="spellEnd"/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ģimeņu atpūta</w:t>
            </w:r>
            <w:r w:rsidR="00A9767C"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SPA Hotel </w:t>
            </w:r>
            <w:proofErr w:type="spellStart"/>
            <w:r w:rsidR="008759DE">
              <w:rPr>
                <w:rFonts w:ascii="Verdana" w:hAnsi="Verdana"/>
                <w:b/>
                <w:color w:val="FF9900"/>
                <w:sz w:val="17"/>
                <w:szCs w:val="17"/>
              </w:rPr>
              <w:t>Meri</w:t>
            </w:r>
            <w:proofErr w:type="spellEnd"/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3*</w:t>
            </w:r>
          </w:p>
          <w:p w:rsidR="00BD5F1C" w:rsidRDefault="00991B77" w:rsidP="00FC3C95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Spēkā</w:t>
            </w:r>
            <w:r w:rsidR="00096C3C">
              <w:rPr>
                <w:rFonts w:ascii="Verdana" w:hAnsi="Verdana"/>
                <w:sz w:val="17"/>
                <w:szCs w:val="17"/>
              </w:rPr>
              <w:t xml:space="preserve">: līdz </w:t>
            </w:r>
            <w:r w:rsidR="0097004C">
              <w:rPr>
                <w:rFonts w:ascii="Verdana" w:hAnsi="Verdana"/>
                <w:sz w:val="17"/>
                <w:szCs w:val="17"/>
              </w:rPr>
              <w:t>28.12.2015.</w:t>
            </w:r>
          </w:p>
          <w:p w:rsidR="00991B77" w:rsidRPr="008D4E6B" w:rsidRDefault="00991B77" w:rsidP="00FC3C95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Ceļošana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: </w:t>
            </w:r>
            <w:r w:rsidR="00096C3C">
              <w:rPr>
                <w:rFonts w:ascii="Verdana" w:hAnsi="Verdana"/>
                <w:sz w:val="17"/>
                <w:szCs w:val="17"/>
              </w:rPr>
              <w:t xml:space="preserve">līdz </w:t>
            </w:r>
            <w:r w:rsidR="00AB3BBA">
              <w:rPr>
                <w:rFonts w:ascii="Verdana" w:hAnsi="Verdana"/>
                <w:sz w:val="17"/>
                <w:szCs w:val="17"/>
              </w:rPr>
              <w:t>28.12.2015.</w:t>
            </w: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Cena: </w:t>
            </w:r>
            <w:r w:rsidR="00884D76">
              <w:rPr>
                <w:rFonts w:ascii="Verdana" w:hAnsi="Verdana"/>
                <w:b/>
                <w:color w:val="669900"/>
                <w:sz w:val="17"/>
                <w:szCs w:val="17"/>
              </w:rPr>
              <w:t>125</w:t>
            </w:r>
            <w:r w:rsidR="00EE3DE7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8D4E6B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8D4E6B">
              <w:rPr>
                <w:rFonts w:ascii="Verdana" w:hAnsi="Verdana"/>
                <w:sz w:val="17"/>
                <w:szCs w:val="17"/>
              </w:rPr>
              <w:t xml:space="preserve">(vienai </w:t>
            </w:r>
            <w:r w:rsidR="00884D76">
              <w:rPr>
                <w:rFonts w:ascii="Verdana" w:hAnsi="Verdana"/>
                <w:sz w:val="17"/>
                <w:szCs w:val="17"/>
              </w:rPr>
              <w:t>ģimenei</w:t>
            </w:r>
            <w:r w:rsidR="008D4E6B">
              <w:rPr>
                <w:rFonts w:ascii="Verdana" w:hAnsi="Verdana"/>
                <w:sz w:val="17"/>
                <w:szCs w:val="17"/>
              </w:rPr>
              <w:t>)</w:t>
            </w: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Valsts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: Igaunija </w:t>
            </w:r>
          </w:p>
          <w:p w:rsidR="00991B77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0938B9" w:rsidRDefault="000938B9" w:rsidP="000938B9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sz w:val="17"/>
                <w:szCs w:val="17"/>
              </w:rPr>
              <w:t xml:space="preserve">Esi noguris </w:t>
            </w:r>
            <w:r w:rsidR="00D572AB">
              <w:rPr>
                <w:rFonts w:ascii="Verdana" w:hAnsi="Verdana"/>
                <w:sz w:val="17"/>
                <w:szCs w:val="17"/>
              </w:rPr>
              <w:t>no ikdienas un vēlies atpūsties?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Tevi gaidīs </w:t>
            </w:r>
            <w:r w:rsidR="0097004C">
              <w:rPr>
                <w:rFonts w:ascii="Verdana" w:hAnsi="Verdana"/>
                <w:sz w:val="17"/>
                <w:szCs w:val="17"/>
              </w:rPr>
              <w:t>lieliskas SPA brīvdienas Igaunijā visai ģimenei!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Izbrīvē brīvdienas un dodies turp! </w:t>
            </w:r>
          </w:p>
          <w:p w:rsidR="00D572AB" w:rsidRDefault="00D572AB" w:rsidP="000938B9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7D097B" w:rsidRDefault="0097004C" w:rsidP="008759DE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SPA Hotel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8759DE" w:rsidRPr="008759DE">
              <w:rPr>
                <w:rFonts w:ascii="Verdana" w:hAnsi="Verdana"/>
                <w:sz w:val="17"/>
                <w:szCs w:val="17"/>
              </w:rPr>
              <w:t>Meri</w:t>
            </w:r>
            <w:proofErr w:type="spellEnd"/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 atrodas jūras krastā netālu no Kure</w:t>
            </w:r>
            <w:r w:rsidR="00196CED">
              <w:rPr>
                <w:rFonts w:ascii="Verdana" w:hAnsi="Verdana"/>
                <w:sz w:val="17"/>
                <w:szCs w:val="17"/>
              </w:rPr>
              <w:t>sāres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 pils parka un jahtu ostas. Viesnīca kopā ar ārstniecisku korpusu un sporta kompleksu veido kopējo ārstniecisko centru.</w:t>
            </w:r>
            <w:r w:rsidR="008759DE">
              <w:rPr>
                <w:rFonts w:ascii="Verdana" w:hAnsi="Verdana"/>
                <w:sz w:val="17"/>
                <w:szCs w:val="17"/>
              </w:rPr>
              <w:t xml:space="preserve"> 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>Pateicoties pakalpojumu daudzve</w:t>
            </w:r>
            <w:r w:rsidR="008759DE">
              <w:rPr>
                <w:rFonts w:ascii="Verdana" w:hAnsi="Verdana"/>
                <w:sz w:val="17"/>
                <w:szCs w:val="17"/>
              </w:rPr>
              <w:t>idībai un mierīgajai atmosfērai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>,</w:t>
            </w:r>
            <w:r w:rsidR="008759DE">
              <w:rPr>
                <w:rFonts w:ascii="Verdana" w:hAnsi="Verdana"/>
                <w:sz w:val="17"/>
                <w:szCs w:val="17"/>
              </w:rPr>
              <w:t xml:space="preserve"> 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viesnīca </w:t>
            </w:r>
            <w:proofErr w:type="spellStart"/>
            <w:r w:rsidR="008759DE" w:rsidRPr="008759DE">
              <w:rPr>
                <w:rFonts w:ascii="Verdana" w:hAnsi="Verdana"/>
                <w:sz w:val="17"/>
                <w:szCs w:val="17"/>
              </w:rPr>
              <w:t>Meri</w:t>
            </w:r>
            <w:proofErr w:type="spellEnd"/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 ir ideāli piemērota vieta atpūtai un dziedinošo procedūru izbaudīšanai gan kopā ar kolēģiem,</w:t>
            </w:r>
            <w:r w:rsidR="008759DE">
              <w:rPr>
                <w:rFonts w:ascii="Verdana" w:hAnsi="Verdana"/>
                <w:sz w:val="17"/>
                <w:szCs w:val="17"/>
              </w:rPr>
              <w:t xml:space="preserve"> </w:t>
            </w:r>
            <w:r w:rsidR="008759DE" w:rsidRPr="008759DE">
              <w:rPr>
                <w:rFonts w:ascii="Verdana" w:hAnsi="Verdana"/>
                <w:sz w:val="17"/>
                <w:szCs w:val="17"/>
              </w:rPr>
              <w:t xml:space="preserve">gan arī kopā ar draugiem un radiem. </w:t>
            </w:r>
            <w:r w:rsidR="00024C80">
              <w:rPr>
                <w:rFonts w:ascii="Verdana" w:hAnsi="Verdana"/>
                <w:sz w:val="17"/>
                <w:szCs w:val="17"/>
              </w:rPr>
              <w:t xml:space="preserve">Turpat netālajā viesnīcā SPA Hotel </w:t>
            </w:r>
            <w:proofErr w:type="spellStart"/>
            <w:r w:rsidR="00024C80">
              <w:rPr>
                <w:rFonts w:ascii="Verdana" w:hAnsi="Verdana"/>
                <w:sz w:val="17"/>
                <w:szCs w:val="17"/>
              </w:rPr>
              <w:t>Ruutli</w:t>
            </w:r>
            <w:proofErr w:type="spellEnd"/>
            <w:r w:rsidR="00024C80">
              <w:rPr>
                <w:rFonts w:ascii="Verdana" w:hAnsi="Verdana"/>
                <w:sz w:val="17"/>
                <w:szCs w:val="17"/>
              </w:rPr>
              <w:t xml:space="preserve"> ir iespēja apmeklēt </w:t>
            </w:r>
            <w:proofErr w:type="spellStart"/>
            <w:r w:rsidR="00024C80">
              <w:rPr>
                <w:rFonts w:ascii="Verdana" w:hAnsi="Verdana"/>
                <w:sz w:val="17"/>
                <w:szCs w:val="17"/>
              </w:rPr>
              <w:t>akvaparku</w:t>
            </w:r>
            <w:proofErr w:type="spellEnd"/>
            <w:r w:rsidR="00024C80">
              <w:rPr>
                <w:rFonts w:ascii="Verdana" w:hAnsi="Verdana"/>
                <w:sz w:val="17"/>
                <w:szCs w:val="17"/>
              </w:rPr>
              <w:t>.</w:t>
            </w:r>
          </w:p>
          <w:p w:rsidR="008759DE" w:rsidRDefault="008759DE" w:rsidP="008759DE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024C80" w:rsidRPr="009B1FB6" w:rsidRDefault="00024C80" w:rsidP="00505C57">
            <w:pPr>
              <w:spacing w:after="0" w:line="240" w:lineRule="auto"/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r w:rsidRPr="009B1FB6">
              <w:rPr>
                <w:rFonts w:ascii="Verdana" w:hAnsi="Verdana"/>
                <w:b/>
                <w:color w:val="FF9900"/>
                <w:sz w:val="17"/>
                <w:szCs w:val="17"/>
              </w:rPr>
              <w:t>Ceļo pavasarī un rudenī par 40% lētāk:</w:t>
            </w:r>
          </w:p>
          <w:p w:rsidR="001E1622" w:rsidRDefault="001E1622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Pr="001E1622">
              <w:rPr>
                <w:rFonts w:ascii="Verdana" w:hAnsi="Verdana"/>
                <w:sz w:val="17"/>
                <w:szCs w:val="17"/>
              </w:rPr>
              <w:t>19.01.-30.04.; 01.09.-28.12.15.</w:t>
            </w:r>
          </w:p>
          <w:p w:rsidR="00E41BE4" w:rsidRDefault="00E41BE4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125</w:t>
            </w:r>
            <w:r w:rsidR="00EE3DE7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505C57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505C57">
              <w:rPr>
                <w:rFonts w:ascii="Verdana" w:hAnsi="Verdana"/>
                <w:sz w:val="17"/>
                <w:szCs w:val="17"/>
              </w:rPr>
              <w:t>(</w:t>
            </w:r>
            <w:r w:rsidR="006C56C4">
              <w:rPr>
                <w:rFonts w:ascii="Verdana" w:hAnsi="Verdana"/>
                <w:sz w:val="17"/>
                <w:szCs w:val="17"/>
              </w:rPr>
              <w:t>2 pieaugušie un 3 bērni</w:t>
            </w:r>
            <w:r w:rsidR="00505C57">
              <w:rPr>
                <w:rFonts w:ascii="Verdana" w:hAnsi="Verdana"/>
                <w:sz w:val="17"/>
                <w:szCs w:val="17"/>
              </w:rPr>
              <w:t>)</w:t>
            </w:r>
          </w:p>
          <w:p w:rsidR="00E41BE4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Pr="001E1622">
              <w:rPr>
                <w:rFonts w:ascii="Verdana" w:hAnsi="Verdana"/>
                <w:sz w:val="17"/>
                <w:szCs w:val="17"/>
              </w:rPr>
              <w:t>19.01.-30.04.; 01.09.-28.12.15.</w:t>
            </w:r>
          </w:p>
          <w:p w:rsidR="00E41BE4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135 EUR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(2 pieaugušie un 4 bērni)</w:t>
            </w:r>
          </w:p>
          <w:p w:rsidR="00E41BE4" w:rsidRDefault="00E41BE4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024C80" w:rsidRPr="009B1FB6" w:rsidRDefault="00024C80" w:rsidP="00024C80">
            <w:pPr>
              <w:spacing w:after="0" w:line="240" w:lineRule="auto"/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bookmarkStart w:id="0" w:name="_GoBack"/>
            <w:r w:rsidRPr="009B1FB6">
              <w:rPr>
                <w:rFonts w:ascii="Verdana" w:hAnsi="Verdana"/>
                <w:b/>
                <w:color w:val="FF9900"/>
                <w:sz w:val="17"/>
                <w:szCs w:val="17"/>
              </w:rPr>
              <w:t>Ceļo vasarā par 20% lētāk:</w:t>
            </w:r>
          </w:p>
          <w:bookmarkEnd w:id="0"/>
          <w:p w:rsidR="00505C57" w:rsidRPr="001E1622" w:rsidRDefault="004C679B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="001E1622" w:rsidRPr="001E1622">
              <w:rPr>
                <w:rFonts w:ascii="Verdana" w:hAnsi="Verdana"/>
                <w:sz w:val="17"/>
                <w:szCs w:val="17"/>
              </w:rPr>
              <w:t>01.05.-30.08.15.</w:t>
            </w:r>
          </w:p>
          <w:p w:rsidR="006C56C4" w:rsidRPr="008D4E6B" w:rsidRDefault="00E41BE4" w:rsidP="006C56C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175</w:t>
            </w:r>
            <w:r w:rsidR="006C56C4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6C56C4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6C56C4">
              <w:rPr>
                <w:rFonts w:ascii="Verdana" w:hAnsi="Verdana"/>
                <w:sz w:val="17"/>
                <w:szCs w:val="17"/>
              </w:rPr>
              <w:t>(2 pieaugušie un 3 bērni)</w:t>
            </w:r>
          </w:p>
          <w:p w:rsidR="00E41BE4" w:rsidRPr="001E1622" w:rsidRDefault="004C679B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="00E41BE4" w:rsidRPr="001E1622">
              <w:rPr>
                <w:rFonts w:ascii="Verdana" w:hAnsi="Verdana"/>
                <w:sz w:val="17"/>
                <w:szCs w:val="17"/>
              </w:rPr>
              <w:t>01.05.-30.08.15.</w:t>
            </w:r>
          </w:p>
          <w:p w:rsidR="00E41BE4" w:rsidRPr="008D4E6B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155 EUR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(2 pieaugušie un 4 bērni)</w:t>
            </w:r>
          </w:p>
          <w:p w:rsidR="00A00E91" w:rsidRPr="008D4E6B" w:rsidRDefault="00A00E91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0A7E25" w:rsidRPr="00EA53BE" w:rsidRDefault="0097004C" w:rsidP="00196CED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97004C">
              <w:rPr>
                <w:rFonts w:ascii="Verdana" w:hAnsi="Verdana"/>
                <w:b/>
                <w:sz w:val="17"/>
                <w:szCs w:val="17"/>
              </w:rPr>
              <w:t>!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7004C">
              <w:rPr>
                <w:rFonts w:ascii="Verdana" w:hAnsi="Verdana"/>
                <w:sz w:val="17"/>
                <w:szCs w:val="17"/>
              </w:rPr>
              <w:t xml:space="preserve">Akcijas cena pieejama, </w:t>
            </w:r>
            <w:r>
              <w:rPr>
                <w:rFonts w:ascii="Verdana" w:hAnsi="Verdana"/>
                <w:sz w:val="17"/>
                <w:szCs w:val="17"/>
              </w:rPr>
              <w:t xml:space="preserve">ceļojot </w:t>
            </w:r>
            <w:r w:rsidR="00196CED">
              <w:rPr>
                <w:rFonts w:ascii="Verdana" w:hAnsi="Verdana"/>
                <w:sz w:val="17"/>
                <w:szCs w:val="17"/>
              </w:rPr>
              <w:t xml:space="preserve">periodā </w:t>
            </w:r>
            <w:r>
              <w:rPr>
                <w:rFonts w:ascii="Verdana" w:hAnsi="Verdana"/>
                <w:sz w:val="17"/>
                <w:szCs w:val="17"/>
              </w:rPr>
              <w:t>svētdiena – ceturtdiena.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 w:rsidR="000A7E25" w:rsidRPr="00EA53BE">
              <w:rPr>
                <w:rFonts w:ascii="Verdana" w:hAnsi="Verdana"/>
                <w:sz w:val="17"/>
                <w:szCs w:val="17"/>
              </w:rPr>
              <w:t xml:space="preserve">Info par </w:t>
            </w:r>
            <w:proofErr w:type="spellStart"/>
            <w:r w:rsidR="000A7E25" w:rsidRPr="00EA53BE">
              <w:rPr>
                <w:rFonts w:ascii="Verdana" w:hAnsi="Verdana"/>
                <w:sz w:val="17"/>
                <w:szCs w:val="17"/>
              </w:rPr>
              <w:t>daudzbērnu</w:t>
            </w:r>
            <w:proofErr w:type="spellEnd"/>
            <w:r w:rsidR="000A7E25" w:rsidRPr="00EA53BE">
              <w:rPr>
                <w:rFonts w:ascii="Verdana" w:hAnsi="Verdana"/>
                <w:sz w:val="17"/>
                <w:szCs w:val="17"/>
              </w:rPr>
              <w:t xml:space="preserve"> ģimenes kartes saņemšanu meklē </w:t>
            </w:r>
            <w:hyperlink r:id="rId5" w:history="1">
              <w:r w:rsidR="000A7E25" w:rsidRPr="00EA53BE"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šeit</w:t>
              </w:r>
            </w:hyperlink>
            <w:r w:rsidR="000A7E25" w:rsidRPr="00EA53BE">
              <w:rPr>
                <w:rFonts w:ascii="Verdana" w:hAnsi="Verdana"/>
                <w:sz w:val="17"/>
                <w:szCs w:val="17"/>
              </w:rPr>
              <w:t>!</w:t>
            </w:r>
          </w:p>
          <w:p w:rsidR="000A7E25" w:rsidRPr="008D4E6B" w:rsidRDefault="000A7E25" w:rsidP="00EE3DE7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FC3F5D" w:rsidRPr="008D4E6B" w:rsidRDefault="00FC3F5D" w:rsidP="00DF1E66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69" w:type="dxa"/>
          </w:tcPr>
          <w:p w:rsidR="00991B77" w:rsidRPr="008D4E6B" w:rsidRDefault="00CF47A3" w:rsidP="00956648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F47A3">
              <w:rPr>
                <w:rFonts w:ascii="Verdana" w:hAnsi="Verdana"/>
                <w:noProof/>
                <w:sz w:val="17"/>
                <w:szCs w:val="17"/>
                <w:lang w:eastAsia="lv-LV"/>
              </w:rPr>
              <w:drawing>
                <wp:inline distT="0" distB="0" distL="0" distR="0">
                  <wp:extent cx="2076955" cy="1564640"/>
                  <wp:effectExtent l="0" t="0" r="0" b="0"/>
                  <wp:docPr id="3" name="Attēls 3" descr="C:\Users\liga.jansone\Desktop\D\DATI\Bildes darbam\Familienurlaub-Erholung-fuer-alle-dv178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iga.jansone\Desktop\D\DATI\Bildes darbam\Familienurlaub-Erholung-fuer-alle-dv178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180" cy="1575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73A" w:rsidRPr="008D4E6B" w:rsidRDefault="00991B77" w:rsidP="005C173A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Noteikumi:</w:t>
      </w:r>
    </w:p>
    <w:p w:rsidR="005C173A" w:rsidRPr="008D4E6B" w:rsidRDefault="00FC3C95" w:rsidP="005C173A">
      <w:pPr>
        <w:numPr>
          <w:ilvl w:val="0"/>
          <w:numId w:val="7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 xml:space="preserve">Pārdošana: </w:t>
      </w:r>
      <w:r w:rsidR="00096C3C">
        <w:rPr>
          <w:rFonts w:ascii="Verdana" w:hAnsi="Verdana"/>
          <w:sz w:val="17"/>
          <w:szCs w:val="17"/>
        </w:rPr>
        <w:t xml:space="preserve">līdz </w:t>
      </w:r>
      <w:r w:rsidR="00CE2323">
        <w:rPr>
          <w:rFonts w:ascii="Verdana" w:hAnsi="Verdana"/>
          <w:sz w:val="17"/>
          <w:szCs w:val="17"/>
        </w:rPr>
        <w:t>28</w:t>
      </w:r>
      <w:r w:rsidR="00EE3DE7">
        <w:rPr>
          <w:rFonts w:ascii="Verdana" w:hAnsi="Verdana"/>
          <w:sz w:val="17"/>
          <w:szCs w:val="17"/>
        </w:rPr>
        <w:t>.12.201</w:t>
      </w:r>
      <w:r w:rsidR="00196CED">
        <w:rPr>
          <w:rFonts w:ascii="Verdana" w:hAnsi="Verdana"/>
          <w:sz w:val="17"/>
          <w:szCs w:val="17"/>
        </w:rPr>
        <w:t>5</w:t>
      </w:r>
      <w:r w:rsidR="00EE3DE7">
        <w:rPr>
          <w:rFonts w:ascii="Verdana" w:hAnsi="Verdana"/>
          <w:sz w:val="17"/>
          <w:szCs w:val="17"/>
        </w:rPr>
        <w:t>.;</w:t>
      </w:r>
    </w:p>
    <w:p w:rsidR="00162413" w:rsidRDefault="005C173A" w:rsidP="009267F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 w:rsidRPr="00162413">
        <w:rPr>
          <w:rFonts w:ascii="Verdana" w:hAnsi="Verdana"/>
          <w:sz w:val="17"/>
          <w:szCs w:val="17"/>
        </w:rPr>
        <w:t>Ceļošana:</w:t>
      </w:r>
      <w:r w:rsidR="00096C3C" w:rsidRPr="00162413">
        <w:rPr>
          <w:rFonts w:ascii="Verdana" w:hAnsi="Verdana"/>
          <w:sz w:val="17"/>
          <w:szCs w:val="17"/>
        </w:rPr>
        <w:t xml:space="preserve"> līdz </w:t>
      </w:r>
      <w:r w:rsidR="00CE2323">
        <w:rPr>
          <w:rFonts w:ascii="Verdana" w:hAnsi="Verdana"/>
          <w:sz w:val="17"/>
          <w:szCs w:val="17"/>
        </w:rPr>
        <w:t>28</w:t>
      </w:r>
      <w:r w:rsidR="00EE3DE7">
        <w:rPr>
          <w:rFonts w:ascii="Verdana" w:hAnsi="Verdana"/>
          <w:sz w:val="17"/>
          <w:szCs w:val="17"/>
        </w:rPr>
        <w:t>.12.201</w:t>
      </w:r>
      <w:r w:rsidR="00196CED">
        <w:rPr>
          <w:rFonts w:ascii="Verdana" w:hAnsi="Verdana"/>
          <w:sz w:val="17"/>
          <w:szCs w:val="17"/>
        </w:rPr>
        <w:t>5</w:t>
      </w:r>
      <w:r w:rsidR="00EE3DE7">
        <w:rPr>
          <w:rFonts w:ascii="Verdana" w:hAnsi="Verdana"/>
          <w:sz w:val="17"/>
          <w:szCs w:val="17"/>
        </w:rPr>
        <w:t>.;</w:t>
      </w:r>
    </w:p>
    <w:p w:rsidR="009B6CC0" w:rsidRDefault="009B6CC0" w:rsidP="009B6CC0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Atlaide</w:t>
      </w:r>
      <w:r w:rsidR="00024C80">
        <w:rPr>
          <w:rFonts w:ascii="Verdana" w:hAnsi="Verdana"/>
          <w:sz w:val="17"/>
          <w:szCs w:val="17"/>
        </w:rPr>
        <w:t xml:space="preserve"> spēkā</w:t>
      </w:r>
      <w:r w:rsidRPr="00EA53BE">
        <w:rPr>
          <w:rFonts w:ascii="Verdana" w:hAnsi="Verdana"/>
          <w:sz w:val="17"/>
          <w:szCs w:val="17"/>
        </w:rPr>
        <w:t xml:space="preserve"> ģimenēm, uzrādot </w:t>
      </w:r>
      <w:proofErr w:type="spellStart"/>
      <w:r w:rsidR="00196CED">
        <w:rPr>
          <w:rFonts w:ascii="Verdana" w:hAnsi="Verdana"/>
          <w:sz w:val="17"/>
          <w:szCs w:val="17"/>
        </w:rPr>
        <w:t>D</w:t>
      </w:r>
      <w:r w:rsidRPr="00EA53BE">
        <w:rPr>
          <w:rFonts w:ascii="Verdana" w:hAnsi="Verdana"/>
          <w:sz w:val="17"/>
          <w:szCs w:val="17"/>
        </w:rPr>
        <w:t>audzbērnu</w:t>
      </w:r>
      <w:proofErr w:type="spellEnd"/>
      <w:r w:rsidRPr="00EA53BE">
        <w:rPr>
          <w:rFonts w:ascii="Verdana" w:hAnsi="Verdana"/>
          <w:sz w:val="17"/>
          <w:szCs w:val="17"/>
        </w:rPr>
        <w:t xml:space="preserve"> ģimenes karti;</w:t>
      </w:r>
    </w:p>
    <w:p w:rsidR="0097004C" w:rsidRPr="008D4E6B" w:rsidRDefault="0097004C" w:rsidP="009B6CC0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Akcijas cena pieejama, ceļojot </w:t>
      </w:r>
      <w:r w:rsidR="00196CED">
        <w:rPr>
          <w:rFonts w:ascii="Verdana" w:hAnsi="Verdana"/>
          <w:sz w:val="17"/>
          <w:szCs w:val="17"/>
        </w:rPr>
        <w:t xml:space="preserve">periodā </w:t>
      </w:r>
      <w:r>
        <w:rPr>
          <w:rFonts w:ascii="Verdana" w:hAnsi="Verdana"/>
          <w:sz w:val="17"/>
          <w:szCs w:val="17"/>
        </w:rPr>
        <w:t>svētdiena – ceturtdiena;</w:t>
      </w:r>
    </w:p>
    <w:p w:rsidR="00991B77" w:rsidRPr="00162413" w:rsidRDefault="009267FD" w:rsidP="009267F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 w:rsidRPr="00162413">
        <w:rPr>
          <w:rFonts w:ascii="Verdana" w:hAnsi="Verdana"/>
          <w:sz w:val="17"/>
          <w:szCs w:val="17"/>
        </w:rPr>
        <w:t>Vietu skaits ierobežots.</w:t>
      </w:r>
    </w:p>
    <w:p w:rsidR="00991B77" w:rsidRPr="008D4E6B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8D4E6B" w:rsidRDefault="00991B77" w:rsidP="00FC3BE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Cenā iekļauts:</w:t>
      </w:r>
    </w:p>
    <w:p w:rsidR="00991B77" w:rsidRPr="008D4E6B" w:rsidRDefault="00EE3DE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</w:t>
      </w:r>
      <w:r w:rsidR="00991B77" w:rsidRPr="008D4E6B">
        <w:rPr>
          <w:rFonts w:ascii="Verdana" w:hAnsi="Verdana"/>
          <w:sz w:val="17"/>
          <w:szCs w:val="17"/>
        </w:rPr>
        <w:t xml:space="preserve"> nakts </w:t>
      </w:r>
      <w:r w:rsidR="004C679B">
        <w:rPr>
          <w:rFonts w:ascii="Verdana" w:hAnsi="Verdana"/>
          <w:sz w:val="17"/>
          <w:szCs w:val="17"/>
        </w:rPr>
        <w:t>ģimenes numurā</w:t>
      </w:r>
      <w:r w:rsidR="00EB7F39">
        <w:rPr>
          <w:rFonts w:ascii="Verdana" w:hAnsi="Verdana"/>
          <w:sz w:val="17"/>
          <w:szCs w:val="17"/>
        </w:rPr>
        <w:t xml:space="preserve"> (2 pieaugušie + 3 vai 4 bērni līdz 14.g.v.)</w:t>
      </w:r>
      <w:r w:rsidR="00991B77" w:rsidRPr="008D4E6B">
        <w:rPr>
          <w:rFonts w:ascii="Verdana" w:hAnsi="Verdana"/>
          <w:sz w:val="17"/>
          <w:szCs w:val="17"/>
        </w:rPr>
        <w:t>;</w:t>
      </w:r>
    </w:p>
    <w:p w:rsidR="00991B77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Brokastis</w:t>
      </w:r>
      <w:r w:rsidR="00DF1E66" w:rsidRPr="008D4E6B">
        <w:rPr>
          <w:rFonts w:ascii="Verdana" w:hAnsi="Verdana"/>
          <w:sz w:val="17"/>
          <w:szCs w:val="17"/>
        </w:rPr>
        <w:t>;</w:t>
      </w:r>
    </w:p>
    <w:p w:rsidR="007464A0" w:rsidRPr="008D4E6B" w:rsidRDefault="007464A0" w:rsidP="007464A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Saunas u</w:t>
      </w:r>
      <w:r w:rsidR="00EE3DE7">
        <w:rPr>
          <w:rFonts w:ascii="Verdana" w:hAnsi="Verdana"/>
          <w:sz w:val="17"/>
          <w:szCs w:val="17"/>
        </w:rPr>
        <w:t>n baseina kompleksa apmeklējums</w:t>
      </w:r>
      <w:r w:rsidR="00EB7F39">
        <w:rPr>
          <w:rFonts w:ascii="Verdana" w:hAnsi="Verdana"/>
          <w:sz w:val="17"/>
          <w:szCs w:val="17"/>
        </w:rPr>
        <w:t xml:space="preserve"> (07:00-22:00)</w:t>
      </w:r>
      <w:r w:rsidR="00EE3DE7">
        <w:rPr>
          <w:rFonts w:ascii="Verdana" w:hAnsi="Verdana"/>
          <w:sz w:val="17"/>
          <w:szCs w:val="17"/>
        </w:rPr>
        <w:t>;</w:t>
      </w:r>
    </w:p>
    <w:p w:rsidR="007464A0" w:rsidRDefault="00626269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Autostāvviet</w:t>
      </w:r>
      <w:r w:rsidR="00196CED">
        <w:rPr>
          <w:rFonts w:ascii="Verdana" w:hAnsi="Verdana"/>
          <w:sz w:val="17"/>
          <w:szCs w:val="17"/>
        </w:rPr>
        <w:t>a</w:t>
      </w:r>
      <w:r w:rsidR="00EB7F39">
        <w:rPr>
          <w:rFonts w:ascii="Verdana" w:hAnsi="Verdana"/>
          <w:sz w:val="17"/>
          <w:szCs w:val="17"/>
        </w:rPr>
        <w:t>;</w:t>
      </w:r>
    </w:p>
    <w:p w:rsidR="00EB7F39" w:rsidRDefault="00024C80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Bezvadu internets.</w:t>
      </w:r>
    </w:p>
    <w:p w:rsidR="00DF1E66" w:rsidRPr="007464A0" w:rsidRDefault="00DF1E66" w:rsidP="007464A0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8D4E6B" w:rsidRDefault="00991B77" w:rsidP="00FC3BE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Cenā nav iekļauts:</w:t>
      </w:r>
    </w:p>
    <w:p w:rsidR="00991B77" w:rsidRPr="008D4E6B" w:rsidRDefault="00991B77" w:rsidP="002776A7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Personīgie izdevumi;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SPA procedūras;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Transports uz/no viesnīcu;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Ceļojuma apdrošināšana.</w:t>
      </w:r>
      <w:r w:rsidRPr="008D4E6B">
        <w:rPr>
          <w:rFonts w:ascii="Verdana" w:hAnsi="Verdana"/>
          <w:sz w:val="17"/>
          <w:szCs w:val="17"/>
        </w:rPr>
        <w:tab/>
        <w:t xml:space="preserve"> </w:t>
      </w: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  <w:r w:rsidRPr="00FC3BE3">
        <w:rPr>
          <w:rFonts w:ascii="Verdana" w:hAnsi="Verdana"/>
          <w:sz w:val="17"/>
          <w:szCs w:val="17"/>
        </w:rPr>
        <w:t xml:space="preserve">   </w:t>
      </w:r>
      <w:r w:rsidRPr="00FC3BE3">
        <w:rPr>
          <w:rFonts w:ascii="Verdana" w:hAnsi="Verdana"/>
          <w:sz w:val="17"/>
          <w:szCs w:val="17"/>
        </w:rPr>
        <w:tab/>
        <w:t xml:space="preserve">  </w:t>
      </w: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sectPr w:rsidR="00991B77" w:rsidRPr="00FC3BE3" w:rsidSect="00E81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003D"/>
    <w:multiLevelType w:val="multilevel"/>
    <w:tmpl w:val="92E87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24FB8"/>
    <w:multiLevelType w:val="multilevel"/>
    <w:tmpl w:val="1D3AB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0780F"/>
    <w:multiLevelType w:val="hybridMultilevel"/>
    <w:tmpl w:val="70D8AD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2249"/>
    <w:multiLevelType w:val="hybridMultilevel"/>
    <w:tmpl w:val="AA6CA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87BF0"/>
    <w:multiLevelType w:val="hybridMultilevel"/>
    <w:tmpl w:val="E7461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B07AD"/>
    <w:multiLevelType w:val="multilevel"/>
    <w:tmpl w:val="36B4E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F6C80"/>
    <w:multiLevelType w:val="hybridMultilevel"/>
    <w:tmpl w:val="74E84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12385"/>
    <w:multiLevelType w:val="hybridMultilevel"/>
    <w:tmpl w:val="A47EE1B0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392583"/>
    <w:multiLevelType w:val="hybridMultilevel"/>
    <w:tmpl w:val="74B6D1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D7C0D"/>
    <w:multiLevelType w:val="hybridMultilevel"/>
    <w:tmpl w:val="BAACF312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528D1"/>
    <w:multiLevelType w:val="hybridMultilevel"/>
    <w:tmpl w:val="49BE61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51E9"/>
    <w:multiLevelType w:val="hybridMultilevel"/>
    <w:tmpl w:val="1D8A761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E3"/>
    <w:rsid w:val="0000766B"/>
    <w:rsid w:val="00024C80"/>
    <w:rsid w:val="0004330A"/>
    <w:rsid w:val="000476FC"/>
    <w:rsid w:val="000938B9"/>
    <w:rsid w:val="00096C3C"/>
    <w:rsid w:val="000A7E25"/>
    <w:rsid w:val="001500D5"/>
    <w:rsid w:val="00162413"/>
    <w:rsid w:val="00196CED"/>
    <w:rsid w:val="001E1622"/>
    <w:rsid w:val="002128D3"/>
    <w:rsid w:val="002776A7"/>
    <w:rsid w:val="0027781D"/>
    <w:rsid w:val="002C4F71"/>
    <w:rsid w:val="002F3072"/>
    <w:rsid w:val="002F6FB2"/>
    <w:rsid w:val="00303C63"/>
    <w:rsid w:val="003071A4"/>
    <w:rsid w:val="00345B76"/>
    <w:rsid w:val="003A17CD"/>
    <w:rsid w:val="003A4F99"/>
    <w:rsid w:val="003F6137"/>
    <w:rsid w:val="004C679B"/>
    <w:rsid w:val="00505C57"/>
    <w:rsid w:val="005329A7"/>
    <w:rsid w:val="0056272F"/>
    <w:rsid w:val="005C173A"/>
    <w:rsid w:val="005E7413"/>
    <w:rsid w:val="00626269"/>
    <w:rsid w:val="00631B60"/>
    <w:rsid w:val="006335A3"/>
    <w:rsid w:val="006349E7"/>
    <w:rsid w:val="00642F33"/>
    <w:rsid w:val="006816F1"/>
    <w:rsid w:val="006C56C4"/>
    <w:rsid w:val="0071122D"/>
    <w:rsid w:val="007464A0"/>
    <w:rsid w:val="00791A15"/>
    <w:rsid w:val="007D097B"/>
    <w:rsid w:val="00823B1E"/>
    <w:rsid w:val="008759DE"/>
    <w:rsid w:val="00884D76"/>
    <w:rsid w:val="008D4E6B"/>
    <w:rsid w:val="00914A5A"/>
    <w:rsid w:val="009267FD"/>
    <w:rsid w:val="00953180"/>
    <w:rsid w:val="00956648"/>
    <w:rsid w:val="0097004C"/>
    <w:rsid w:val="009907BB"/>
    <w:rsid w:val="00991B77"/>
    <w:rsid w:val="009951B2"/>
    <w:rsid w:val="00997AAC"/>
    <w:rsid w:val="009B1FB6"/>
    <w:rsid w:val="009B6CC0"/>
    <w:rsid w:val="00A00E91"/>
    <w:rsid w:val="00A26FDE"/>
    <w:rsid w:val="00A35EFD"/>
    <w:rsid w:val="00A40339"/>
    <w:rsid w:val="00A9767C"/>
    <w:rsid w:val="00AB3BBA"/>
    <w:rsid w:val="00AD3E49"/>
    <w:rsid w:val="00AE2910"/>
    <w:rsid w:val="00AF0FA6"/>
    <w:rsid w:val="00B02E01"/>
    <w:rsid w:val="00BA0654"/>
    <w:rsid w:val="00BC3E3E"/>
    <w:rsid w:val="00BC5060"/>
    <w:rsid w:val="00BD5F1C"/>
    <w:rsid w:val="00C04BCA"/>
    <w:rsid w:val="00CD5093"/>
    <w:rsid w:val="00CE2323"/>
    <w:rsid w:val="00CF47A3"/>
    <w:rsid w:val="00D55304"/>
    <w:rsid w:val="00D572AB"/>
    <w:rsid w:val="00D727BB"/>
    <w:rsid w:val="00DC3257"/>
    <w:rsid w:val="00DD3799"/>
    <w:rsid w:val="00DD6669"/>
    <w:rsid w:val="00DF1E66"/>
    <w:rsid w:val="00DF70F1"/>
    <w:rsid w:val="00E15177"/>
    <w:rsid w:val="00E41BE4"/>
    <w:rsid w:val="00E72A6D"/>
    <w:rsid w:val="00E81A72"/>
    <w:rsid w:val="00E95934"/>
    <w:rsid w:val="00EB7F39"/>
    <w:rsid w:val="00EE3DE7"/>
    <w:rsid w:val="00F9529D"/>
    <w:rsid w:val="00FC3BE3"/>
    <w:rsid w:val="00FC3C95"/>
    <w:rsid w:val="00FC3F5D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D6E84DB-540A-4EF8-BD60-6717A2AD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C3BE3"/>
    <w:rPr>
      <w:rFonts w:cs="Times New Roman"/>
      <w:color w:val="0000FF"/>
      <w:u w:val="single"/>
    </w:rPr>
  </w:style>
  <w:style w:type="character" w:customStyle="1" w:styleId="postboldblack">
    <w:name w:val="post_bold_black"/>
    <w:basedOn w:val="DefaultParagraphFont"/>
    <w:uiPriority w:val="99"/>
    <w:rsid w:val="00FC3BE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C3BE3"/>
    <w:rPr>
      <w:rFonts w:cs="Times New Roman"/>
    </w:rPr>
  </w:style>
  <w:style w:type="character" w:customStyle="1" w:styleId="postboldgreen">
    <w:name w:val="post_bold_green"/>
    <w:basedOn w:val="DefaultParagraphFont"/>
    <w:uiPriority w:val="99"/>
    <w:rsid w:val="00FC3BE3"/>
    <w:rPr>
      <w:rFonts w:cs="Times New Roman"/>
    </w:rPr>
  </w:style>
  <w:style w:type="paragraph" w:styleId="NormalWeb">
    <w:name w:val="Normal (Web)"/>
    <w:basedOn w:val="Normal"/>
    <w:uiPriority w:val="99"/>
    <w:rsid w:val="00FC3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99"/>
    <w:qFormat/>
    <w:rsid w:val="00FC3BE3"/>
    <w:rPr>
      <w:rFonts w:cs="Times New Roman"/>
      <w:b/>
      <w:bCs/>
    </w:rPr>
  </w:style>
  <w:style w:type="character" w:customStyle="1" w:styleId="tumsizalsteksts">
    <w:name w:val="tumsi_zals_teksts"/>
    <w:basedOn w:val="DefaultParagraphFont"/>
    <w:uiPriority w:val="99"/>
    <w:rsid w:val="00FC3B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B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C3BE3"/>
    <w:pPr>
      <w:ind w:left="720"/>
      <w:contextualSpacing/>
    </w:pPr>
  </w:style>
  <w:style w:type="table" w:styleId="TableGrid">
    <w:name w:val="Table Grid"/>
    <w:basedOn w:val="TableNormal"/>
    <w:uiPriority w:val="99"/>
    <w:rsid w:val="00FC3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3460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</w:div>
                <w:div w:id="481393464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</w:div>
                <w:div w:id="481393465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  <w:divsChild>
                    <w:div w:id="4813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93463">
          <w:marLeft w:val="300"/>
          <w:marRight w:val="165"/>
          <w:marTop w:val="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dagimene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GRAND ROSE SPA 4* IGAUNIJĀ</vt:lpstr>
      <vt:lpstr>GRAND ROSE SPA 4* IGAUNIJĀ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ROSE SPA 4* IGAUNIJĀ</dc:title>
  <dc:creator>Laura Liepiņa</dc:creator>
  <cp:lastModifiedBy>Kolumbs IT</cp:lastModifiedBy>
  <cp:revision>50</cp:revision>
  <dcterms:created xsi:type="dcterms:W3CDTF">2012-03-02T14:15:00Z</dcterms:created>
  <dcterms:modified xsi:type="dcterms:W3CDTF">2015-01-26T11:06:00Z</dcterms:modified>
</cp:coreProperties>
</file>